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  <Override PartName="/word/media/image0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section"/>
      <w:r>
        <w:drawing>
          <wp:inline>
            <wp:extent cx="1016000" cy="11049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caselook.ru/images/gerb.print.docx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1"/>
    </w:p>
    <w:p>
      <w:pPr>
        <w:pStyle w:val="Heading4"/>
      </w:pPr>
      <w:bookmarkStart w:id="22" w:name="ас-поволжского-округа"/>
      <w:r>
        <w:t xml:space="preserve">АС Поволжского округа</w:t>
      </w:r>
      <w:bookmarkEnd w:id="22"/>
    </w:p>
    <w:p>
      <w:pPr>
        <w:pStyle w:val="Heading3"/>
      </w:pPr>
      <w:bookmarkStart w:id="23" w:name="постановление"/>
      <w:r>
        <w:t xml:space="preserve">ПОСТАНОВЛЕНИЕ</w:t>
      </w:r>
      <w:bookmarkEnd w:id="23"/>
    </w:p>
    <w:p>
      <w:pPr>
        <w:pStyle w:val="Heading5"/>
      </w:pPr>
      <w:bookmarkStart w:id="24" w:name="от-04.02.2020"/>
      <w:r>
        <w:t xml:space="preserve">От 04.02.2020</w:t>
      </w:r>
      <w:bookmarkEnd w:id="24"/>
    </w:p>
    <w:p>
      <w:pPr>
        <w:pStyle w:val="Heading6"/>
      </w:pPr>
      <w:bookmarkStart w:id="25" w:name="дело-а65-77902019ф06-569902019"/>
      <w:r>
        <w:t xml:space="preserve">Дело № а65-7790/2019,ф06-56990/2019</w:t>
      </w:r>
      <w:bookmarkEnd w:id="25"/>
    </w:p>
    <w:p>
      <w:pPr>
        <w:pStyle w:val="Compact"/>
      </w:pPr>
      <w:r>
        <w:t xml:space="preserve">Ф06-56990/2019</w:t>
      </w:r>
    </w:p>
    <w:p>
      <w:pPr>
        <w:pStyle w:val="Compact"/>
      </w:pPr>
      <w:r>
        <w:t xml:space="preserve">Резолютивная часть постановления объявлена 28 января 2020 года.</w:t>
      </w:r>
    </w:p>
    <w:p>
      <w:pPr>
        <w:pStyle w:val="Compact"/>
      </w:pPr>
      <w:r>
        <w:t xml:space="preserve">Полный текст постановления изготовлен 04 февраля 2020 года.</w:t>
      </w:r>
    </w:p>
    <w:p>
      <w:pPr>
        <w:pStyle w:val="Compact"/>
      </w:pPr>
      <w:r>
        <w:t xml:space="preserve">Арбитражный суд Поволжского округа в составе: председательствующего судьи Мухаметшина Р.Р.,</w:t>
      </w:r>
    </w:p>
    <w:p>
      <w:pPr>
        <w:pStyle w:val="Compact"/>
      </w:pPr>
      <w:r>
        <w:t xml:space="preserve">судей Хабибуллина Л.Ф., Ольховикова А.Н.,</w:t>
      </w:r>
    </w:p>
    <w:p>
      <w:pPr>
        <w:pStyle w:val="Compact"/>
      </w:pPr>
      <w:r>
        <w:t xml:space="preserve">при участии представителей:</w:t>
      </w:r>
    </w:p>
    <w:p>
      <w:pPr>
        <w:pStyle w:val="Compact"/>
      </w:pPr>
      <w:r>
        <w:t xml:space="preserve">Межрайонной инспекции Федеральной налоговой службы №3 по Республике Татарстан, Республика Татарстан, г.Казань – Шигабиева Р.Р., доверенность от 01.02.2019, Гилазовой Г.И., доверенность от 23.04.2019, Управления Федеральной налоговой службы по Республике Татарстан, Республика Татарстан, г.Казань – Шигабиева Р.Р., доверенность от 10.06.2019,</w:t>
      </w:r>
    </w:p>
    <w:p>
      <w:pPr>
        <w:pStyle w:val="Compact"/>
      </w:pPr>
      <w:r>
        <w:t xml:space="preserve">Конкурсного управляющего Общества с ограниченной ответственностью «Камгэс-Инжиниринг» – Низамова Д.А., доверенность от 10.01.2020, рассмотрев в открытом судебном заседании кассационную жалобу конкурсного управляющего общества с ограниченной ответственностью «КамгэсИнжиниринг» Борисова Е.М.</w:t>
      </w:r>
    </w:p>
    <w:p>
      <w:pPr>
        <w:pStyle w:val="Compact"/>
      </w:pPr>
      <w:r>
        <w:t xml:space="preserve">на решение Арбитражного суда Республики Татарстан от 22.07.2019 и постановление Одиннадцатого арбитражного апелляционного суда от 07.10.2019</w:t>
      </w:r>
    </w:p>
    <w:p>
      <w:pPr>
        <w:pStyle w:val="Compact"/>
      </w:pPr>
      <w:r>
        <w:t xml:space="preserve">по делу № А65-7790/2019</w:t>
      </w:r>
    </w:p>
    <w:p>
      <w:pPr>
        <w:pStyle w:val="Compact"/>
      </w:pPr>
      <w:r>
        <w:t xml:space="preserve">по заявлению общества с ограниченной ответственностью «Камгэс-Инжиниринг», Республика Татарстан, г.Казань к Межрайонной инспекции Федеральной налоговой службы №3 по Республике Татарстан, Республика Татарстан, г.Казань, третье лицо: Управление Федеральной налоговой службы по Республике Татарстан, Республика Татарстан, г.Казань, о признании недействительным решения №3 от 09.08.2018 о привлечении к ответственности за совершение налогового правонарушения ,</w:t>
      </w:r>
    </w:p>
    <w:p>
      <w:pPr>
        <w:pStyle w:val="Compact"/>
      </w:pPr>
      <w:r>
        <w:t xml:space="preserve">Установил:</w:t>
      </w:r>
    </w:p>
    <w:p>
      <w:pPr>
        <w:pStyle w:val="Compact"/>
      </w:pPr>
      <w:r>
        <w:t xml:space="preserve">Общество с ограниченной ответственностью «Камгэс-Инжиниринг» (далее - ООО «Камгэс-Инжиниринг», заявитель, общество, налогоплательщик) обратилось в Арбитражный суд Республики Татарстан с заявлением к Межрайонной инспекции Федеральной налоговой службы №3 по Республике Татарстан (далее - инспекция, налоговый орган) о признании недействительным решения №3 от 09.08.2018 о привлечении к налоговой ответственности.</w:t>
      </w:r>
    </w:p>
    <w:p>
      <w:pPr>
        <w:pStyle w:val="Compact"/>
      </w:pPr>
      <w:r>
        <w:t xml:space="preserve">К участию в деле в качестве третьего лица, не заявляющего самостоятельных требований относительно предмета спора, привлечено Управление Федеральной налоговой службы по Республике Татарстан (далее – управление).</w:t>
      </w:r>
    </w:p>
    <w:p>
      <w:pPr>
        <w:pStyle w:val="Compact"/>
      </w:pPr>
      <w:r>
        <w:t xml:space="preserve">Решением Арбитражного суда Республики Татарстан от 22.07.2019 в удовлетворении заявленных требований отказано.</w:t>
      </w:r>
    </w:p>
    <w:p>
      <w:pPr>
        <w:pStyle w:val="Compact"/>
      </w:pPr>
      <w:r>
        <w:t xml:space="preserve">Постановлением Одиннадцатого арбитражного апелляционного суда от 07.10.2019 решение Арбитражного суда Республики Татарстан от 22.07.2019 оставлено без изменения.</w:t>
      </w:r>
    </w:p>
    <w:p>
      <w:pPr>
        <w:pStyle w:val="Compact"/>
      </w:pPr>
      <w:r>
        <w:t xml:space="preserve">Представитель общества в судебном заседании поддержал доводы, изложенные в кассационной жалобе.</w:t>
      </w:r>
    </w:p>
    <w:p>
      <w:pPr>
        <w:pStyle w:val="Compact"/>
      </w:pPr>
      <w:r>
        <w:t xml:space="preserve">Представители инспекции, управления в судебном заседании отклонили кассационную жалобу по основаниям, изложенным в отзыве.</w:t>
      </w:r>
    </w:p>
    <w:p>
      <w:pPr>
        <w:pStyle w:val="Compact"/>
      </w:pPr>
      <w:r>
        <w:t xml:space="preserve">Кассационная инстанция, изучив материалы дела, доводы кассационной жалобы и отзыва на нее, заслушав явившихся в судебное заседание представителей общества, инспекции, управления, проверив в соответствии со</w:t>
      </w:r>
      <w:r>
        <w:t xml:space="preserve"> </w:t>
      </w:r>
      <w:hyperlink w:anchor="Xa39a3ee5e6b4b0d3255bfef95601890afd80709">
        <w:r>
          <w:rPr>
            <w:rStyle w:val="Hyperlink"/>
          </w:rPr>
          <w:t xml:space="preserve">статьей 286</w:t>
        </w:r>
      </w:hyperlink>
      <w:r>
        <w:t xml:space="preserve"> </w:t>
      </w:r>
      <w:r>
        <w:t xml:space="preserve">АПК РФ законность обжалуемых судебных актов, приходит к нижеследующим выводам.</w:t>
      </w:r>
    </w:p>
    <w:p>
      <w:pPr>
        <w:pStyle w:val="Compact"/>
      </w:pPr>
      <w:r>
        <w:t xml:space="preserve">Как установлено судами и следует из материалов дела, 09.08.2018 по результатам рассмотрения акта налоговой проверки от 19.06.2018 № 3, других материалов налоговой проверки инспекцией принято решение № 3 о привлечении ООО ««Камгэс-Инжиниринг» к ответственности за совершение налогового правонарушения. Указанным решением налогоплательщик привлечен к налоговой ответственности, предусмотренной подпунктами 1 и 3</w:t>
      </w:r>
      <w:r>
        <w:t xml:space="preserve"> </w:t>
      </w:r>
      <w:hyperlink w:anchor="Xa39a3ee5e6b4b0d3255bfef95601890afd80709">
        <w:r>
          <w:rPr>
            <w:rStyle w:val="Hyperlink"/>
          </w:rPr>
          <w:t xml:space="preserve">статьи 122</w:t>
        </w:r>
      </w:hyperlink>
      <w:r>
        <w:t xml:space="preserve">,</w:t>
      </w:r>
      <w:r>
        <w:t xml:space="preserve"> </w:t>
      </w:r>
      <w:hyperlink w:anchor="Xa39a3ee5e6b4b0d3255bfef95601890afd80709">
        <w:r>
          <w:rPr>
            <w:rStyle w:val="Hyperlink"/>
          </w:rPr>
          <w:t xml:space="preserve">статьей 123</w:t>
        </w:r>
      </w:hyperlink>
      <w:r>
        <w:t xml:space="preserve">,</w:t>
      </w:r>
      <w:r>
        <w:t xml:space="preserve"> </w:t>
      </w:r>
      <w:hyperlink w:anchor="Xa39a3ee5e6b4b0d3255bfef95601890afd80709">
        <w:r>
          <w:rPr>
            <w:rStyle w:val="Hyperlink"/>
          </w:rPr>
          <w:t xml:space="preserve">пунктом 1 статьи 26</w:t>
        </w:r>
      </w:hyperlink>
      <w:r>
        <w:t xml:space="preserve">,</w:t>
      </w:r>
      <w:r>
        <w:t xml:space="preserve"> </w:t>
      </w:r>
      <w:hyperlink w:anchor="Xa39a3ee5e6b4b0d3255bfef95601890afd80709">
        <w:r>
          <w:rPr>
            <w:rStyle w:val="Hyperlink"/>
          </w:rPr>
          <w:t xml:space="preserve">пунктом 1 статьи 126.1</w:t>
        </w:r>
      </w:hyperlink>
      <w:r>
        <w:t xml:space="preserve"> </w:t>
      </w:r>
      <w:r>
        <w:t xml:space="preserve">Налогового кодекса Российской Федерации (далее - НК РФ, Кодекс), в виде взыскания штрафных санкций, с учетом смягчающих ответственность обстоятельств, в размере 1 069 449 руб. 67 коп., начислены пени в размере 3 885 564 руб. 29 коп., а также налогоплательщику начислены налоги, а именно налог на добавленную стоимость, налог на прибыль организаций, налог на доходы физических лиц в общей сумме 22 469 606 руб.</w:t>
      </w:r>
    </w:p>
    <w:p>
      <w:pPr>
        <w:pStyle w:val="Compact"/>
      </w:pPr>
      <w:r>
        <w:t xml:space="preserve">Решением Управления от 19.12.2018 №2.8- 18/036923@ апелляционная жалоба ООО «Камгэс-Инжиниринг» на решение от 09.08.2018 № 3 оставлена без удовлетворения.</w:t>
      </w:r>
    </w:p>
    <w:p>
      <w:pPr>
        <w:pStyle w:val="Compact"/>
      </w:pPr>
      <w:r>
        <w:t xml:space="preserve">До принятия решения по существу спора, заявитель в порядке</w:t>
      </w:r>
      <w:r>
        <w:t xml:space="preserve"> </w:t>
      </w:r>
      <w:hyperlink w:anchor="Xa39a3ee5e6b4b0d3255bfef95601890afd80709">
        <w:r>
          <w:rPr>
            <w:rStyle w:val="Hyperlink"/>
          </w:rPr>
          <w:t xml:space="preserve">статьи 49</w:t>
        </w:r>
      </w:hyperlink>
      <w:r>
        <w:t xml:space="preserve"> </w:t>
      </w:r>
      <w:r>
        <w:t xml:space="preserve">АПК РФ уточнил заявленные требования и просил признать недействительным пункт 2.1.2 решения решение налогового органа от 09.08.2018 № об отказе налогоплательщику в предоставлении налоговых вычетов по НДС по взаимоотношениям с ООО «Авест групп» в размере 16 759 016 руб. 25 коп.</w:t>
      </w:r>
    </w:p>
    <w:p>
      <w:pPr>
        <w:pStyle w:val="Compact"/>
      </w:pPr>
      <w:r>
        <w:t xml:space="preserve">Изложенные обстоятельства послужили поводом для обращения заявителя в арбитражный суд.</w:t>
      </w:r>
    </w:p>
    <w:p>
      <w:pPr>
        <w:pStyle w:val="Compact"/>
      </w:pPr>
      <w:r>
        <w:t xml:space="preserve">Отказывая в удовлетворении заявленных требований, суды предыдущих инстанций правомерно руководствовались следующим.</w:t>
      </w:r>
    </w:p>
    <w:p>
      <w:pPr>
        <w:pStyle w:val="Compact"/>
      </w:pPr>
      <w:r>
        <w:t xml:space="preserve">Как следует из материалов дела, основанием для доначисления налогоплательщику НДС, соответствующих сумм пени и штрафов послужил вывод налогового органа о неуплате НДС в размере 16 759 016 руб. 25 коп. с агентского вознаграждения, полученного от ООО «Авест групп», поскольку налоговой проверкой установлено, что на сумму агентского вознаграждения завышены цены поставляемых товарно-материальных ценностей (ТМЦ). В рамках выездной налоговой проверки налоговый орган пришел к выводу, что заявитель, используя гражданско-правовые инструменты, создал ситуацию, при которой заключение ряда договоров позволило обществу вернуть денежные средства, завуалированные под агентское вознаграждение, ранее уплаченные за поставку товаров.</w:t>
      </w:r>
    </w:p>
    <w:p>
      <w:pPr>
        <w:pStyle w:val="Compact"/>
      </w:pPr>
      <w:r>
        <w:t xml:space="preserve">Судам установлено, что между ООО «Камгэс-Инжиниринг» (покупатель) и ООО «Авест групп» (поставщик) за период с 10.08.2015 по 09.07.2016 были заключены договоры на поставку товаров, в рамках которых поставщик поставил в адрес ООО «Камгэс-Инжиниринг» товары на общую сумму 303 872 486 руб. 64 коп., в том числе НДС 46 353 430 руб. 12 коп., и выставил универсальные передаточные документы на поставленные товары, в целом, на соответствующую сумму. Универсальные передаточные документы включены в книги покупок за 3,4 кв. 2015 года и 1-4 кв. 2016 года и отражены ООО «Камгэс-Инжиниринг» в составе налоговых вычетов по НДС в налоговых декларациях за соответствующие налоговые периоды.</w:t>
      </w:r>
    </w:p>
    <w:p>
      <w:pPr>
        <w:pStyle w:val="Compact"/>
      </w:pPr>
      <w:r>
        <w:t xml:space="preserve">Одновременно с договором поставки товаров обществом с данным контрагентом заключен агентский договор № 11/15 от 11.08.2015, по которому ООО «КамгэсИнжиниринг» выступает в качестве субагента, а ООО «Авест групп» - агента. По условиям договора, субагент обязуется совершить фактические действия, направленные на продвижение реализуемого агентом оборудования, согласно представленным каталогам и прайс-листам, путем использования на реализуемых объектах оборудования агента.</w:t>
      </w:r>
    </w:p>
    <w:p>
      <w:pPr>
        <w:pStyle w:val="Compact"/>
      </w:pPr>
      <w:r>
        <w:t xml:space="preserve">В дальнейшем между ООО «Камгэс-Инжиниринг» и ООО «Авест групп» подписан акт от 22.12.2016 № 22 о выплате вознаграждения субагенту за оказанные услуги по продвижению оборудования на сумму 109 864 662 руб. 05 коп., в т.ч. НДС 16 759 016 руб. 25 коп. ООО «Камгэс-Инжиниринг» выставило в адрес ООО «Авест групп» счет-фактуру от 22.12.2016 № 194 на указанную сумму, который ООО «Камгэс-Инжиниринг» не включило в книгу продаж за 4 квартал 2016 года, причитающуюся сумму налога не уплатило.</w:t>
      </w:r>
    </w:p>
    <w:p>
      <w:pPr>
        <w:pStyle w:val="Compact"/>
      </w:pPr>
      <w:r>
        <w:t xml:space="preserve">В соответствии с</w:t>
      </w:r>
      <w:r>
        <w:t xml:space="preserve"> </w:t>
      </w:r>
      <w:hyperlink w:anchor="Xa39a3ee5e6b4b0d3255bfef95601890afd80709">
        <w:r>
          <w:rPr>
            <w:rStyle w:val="Hyperlink"/>
          </w:rPr>
          <w:t xml:space="preserve">подпунктом 1 пункта 1 статьи 146</w:t>
        </w:r>
      </w:hyperlink>
      <w:r>
        <w:t xml:space="preserve"> </w:t>
      </w:r>
      <w:r>
        <w:t xml:space="preserve">НК РФ объектом налогообложения налогом на добавленную стоимость признаются операции по реализации товаров (работ, услуг) на территории Российской Федерации, в том числе реализация предметов залога и передача товаров (результатов выполненных работ, оказание услуг) по соглашению о предоставлении отступного или новации, а также передача имущественных прав.</w:t>
      </w:r>
    </w:p>
    <w:p>
      <w:pPr>
        <w:pStyle w:val="Compact"/>
      </w:pPr>
      <w:r>
        <w:t xml:space="preserve">Согласно</w:t>
      </w:r>
      <w:r>
        <w:t xml:space="preserve"> </w:t>
      </w:r>
      <w:hyperlink w:anchor="Xa39a3ee5e6b4b0d3255bfef95601890afd80709">
        <w:r>
          <w:rPr>
            <w:rStyle w:val="Hyperlink"/>
          </w:rPr>
          <w:t xml:space="preserve">пункту 1 статьи 156</w:t>
        </w:r>
      </w:hyperlink>
      <w:r>
        <w:t xml:space="preserve"> </w:t>
      </w:r>
      <w:r>
        <w:t xml:space="preserve">НК РФ налогоплательщики при осуществлении предпринимательской деятельности в интересах другого лица на основе договоров поручения, договоров комиссии либо агентских договоров определяют налоговую базу как сумму дохода, полученную ими в виде вознаграждений (любых иных доходов) при исполнении любого из указанных договоров.</w:t>
      </w:r>
    </w:p>
    <w:p>
      <w:pPr>
        <w:pStyle w:val="Compact"/>
      </w:pPr>
      <w:r>
        <w:t xml:space="preserve">С учетом положений указанных норм общество обязано было исчислить НДС в размере 16 759 016 руб. 25 коп. с полученного агентского вознаграждения.</w:t>
      </w:r>
    </w:p>
    <w:p>
      <w:pPr>
        <w:pStyle w:val="Compact"/>
      </w:pPr>
      <w:r>
        <w:t xml:space="preserve">Обстоятельства неуплаты НДС с сумм агентского вознаграждения заявителем не оспариваются, о чем было заявлено в ходе судебного разбирательства.</w:t>
      </w:r>
    </w:p>
    <w:p>
      <w:pPr>
        <w:pStyle w:val="Compact"/>
      </w:pPr>
      <w:r>
        <w:t xml:space="preserve">Вместе с тем, начисляя НДС по взаимоотношениям ООО «Камгэс-Инжиниринг» и ООО «Авест групп», налоговый орган приводит доводы о том, что созданная ситуация позволила вернуть часть уплаченных денежных по договорам поставки товаров.</w:t>
      </w:r>
    </w:p>
    <w:p>
      <w:pPr>
        <w:pStyle w:val="Compact"/>
      </w:pPr>
      <w:r>
        <w:t xml:space="preserve">В</w:t>
      </w:r>
      <w:r>
        <w:t xml:space="preserve"> </w:t>
      </w:r>
      <w:hyperlink w:anchor="Xa39a3ee5e6b4b0d3255bfef95601890afd80709">
        <w:r>
          <w:rPr>
            <w:rStyle w:val="Hyperlink"/>
          </w:rPr>
          <w:t xml:space="preserve">пунктах 1</w:t>
        </w:r>
      </w:hyperlink>
      <w:r>
        <w:t xml:space="preserve"> </w:t>
      </w:r>
      <w:r>
        <w:t xml:space="preserve">и</w:t>
      </w:r>
      <w:r>
        <w:t xml:space="preserve"> </w:t>
      </w:r>
      <w:hyperlink w:anchor="Xa39a3ee5e6b4b0d3255bfef95601890afd80709">
        <w:r>
          <w:rPr>
            <w:rStyle w:val="Hyperlink"/>
          </w:rPr>
          <w:t xml:space="preserve">3</w:t>
        </w:r>
      </w:hyperlink>
      <w:r>
        <w:t xml:space="preserve"> </w:t>
      </w:r>
      <w:r>
        <w:t xml:space="preserve">постановления Пленума Высшего Арбитражного Суда Российской Федерации от 12.10.2006 № 53 «Об оценке арбитражными судами обоснованности получения налогоплательщиком налоговой выгоды» (далее - Постановление № 53) разъяснено, что представление налогоплательщиком в налоговый орган всех надлежащим образом оформленных документов, предусмотренных законодательством о налогах и сборах в целях получения налоговой выгоды, является основанием для ее получения, если налоговым органом не доказано, что сведения, содержащиеся в этих документах, неполны, недостоверны и (или) противоречивы; налоговая выгода не может быть признана обоснованной, если получена налогоплательщиком вне связи с осуществлением реальной предпринимательской или иной экономической деятельности.</w:t>
      </w:r>
    </w:p>
    <w:p>
      <w:pPr>
        <w:pStyle w:val="Compact"/>
      </w:pPr>
      <w:r>
        <w:t xml:space="preserve">Как следует из материалов дела и установлено судами, ООО «Авест групп» не является производителем поставляемых товаров или официальным дилером организаций-производителей, а приобретает их через посредника ООО «Проект-Сервис».</w:t>
      </w:r>
    </w:p>
    <w:p>
      <w:pPr>
        <w:pStyle w:val="Compact"/>
      </w:pPr>
      <w:r>
        <w:t xml:space="preserve">Так, поставщиком вентиляционного оборудования и комплектующих к ним изделий являлось ООО «Строительная компания «Регион Климата». ООО «Строительная компания «Регион Климата» (поставщик) согласно договору поставки №30 от 06.06.2016, заключенному с ООО «Проект-Сервис» (покупатель), поставило товар по спецификации на объект «Перинатальный центр РКБ МЗ РТ г. Казань» (пункт 1.5 договора) на сумму 2 643 147 руб. 80 коп., в т.ч. НДС 403 192 руб. 04 коп. Из пояснений ООО «Строительная компания «Регион Климата» в ответ на поручение о предоставлении документов (информации) следует, что ООО «СК «Регион Климата» выиграло тендер на электронных торгах с утвержденной ценой поставляемого оборудования, был заключен договор на поставку №30 от 06.06.2016.</w:t>
      </w:r>
    </w:p>
    <w:p>
      <w:pPr>
        <w:pStyle w:val="Compact"/>
      </w:pPr>
      <w:r>
        <w:t xml:space="preserve">Информация по тендеру получена на сайте «закупки.камгэс.рф», электронная площадка ПАО «Камгэсэнергострой». ООО «СК «Регион Климата» также сообщило, что универсальный платежный документ (далее – УПД) № 1342 от 15.08.2016 неоднократно посылался по почте в адрес ООО «ПроектСервис» на подписание, ответа не последовало. Из представленной ООО «СК «Регион Климата» почтовой квитанции об отправлении УПД № 1342 от 15.08.2016 почтой в адрес ООО «Проект-Сервис» и почтового уведомления о вручении от 29.11.2016 установлено, что в почтовом уведомлении о вручении от 29.11.2016 с отметкой о вручении «лично» ООО «Проект-Сервис» указан адрес: г.Казань, ул.Белинского, 21а. В проверяемом периоде по данному адресу ООО «Камгэс-Инжиниринг» арендовало нежилые помещения под офис, а именно: г.Казань, ул.Белинского, 21А, пом.1 (1,1а, 1б, 1в), 2, 3, 4, 5, 6, 7, 8, 12, 13, 14, 15, 16, 17, 18. Однако согласно протоколу допроса № 11 от 16.02.2018 руководителя ООО «Проект-Сервис» Залалтдинова А.Ф. ООО «Проект-Сервис» арендовало офисы на ул.Авангардной.</w:t>
      </w:r>
    </w:p>
    <w:p>
      <w:pPr>
        <w:pStyle w:val="Compact"/>
      </w:pPr>
      <w:r>
        <w:t xml:space="preserve">Поставщиком щитков операционных с розетками, щитов, ПДК являлось ООО «ЭлектроМед», ИНН 7811519583. В договоре-заявке на перевозку груза №2 от 29.07.2016 место разгрузки указано: г.Казань, ул.Гареева, 140 (строящийся объект «Перинатальный центр»), контактное лицо - Хайруллин Р.Р., контактный телефон Хайруллина Р.Р., который являлся в 2016 году работником ООО «Камгэс-Инжиниринг» в должности производителя электромонтажных работ. Доверенность №346 от 03.08.2016 на получение груза от ООО «ЭлектроМед» выдана руководителем ООО «Проект-Сервис» на имя прораба Хайруллина Р.Р., заверена печатью ООО «Проект-Сервис».</w:t>
      </w:r>
    </w:p>
    <w:p>
      <w:pPr>
        <w:pStyle w:val="Compact"/>
      </w:pPr>
      <w:r>
        <w:t xml:space="preserve">В ходе проверки установлено приобретение радиаторов на объект «Строительство Перинатального центра на 100 коек на территории ГАУЗ РКБ МЗ РТ». ООО «ПроектСервис» приобрело радиаторы у ООО «Радиаторы Прадо РТ» в количестве 46 штук на сумму 1 140 845 руб. ООО «Авест групп» поставило радиаторы в адрес ООО «КамгэсИнжиниринг» в том же количестве с наценкой в 100 процентов от цены ООО «Радиаторы Прадо РТ». При этом на другой объект - «Строительство ЛПЦ ФГУП «Почта России» - аналогичные модели радиаторов ООО «Камгэс-Инжиниринг» были закуплены без посредников ООО «Авест групп» и ООО «Проект-Сервис», непосредственно у ООО «Радиаторы Прадо РТ» по цене в два раза ниже.</w:t>
      </w:r>
    </w:p>
    <w:p>
      <w:pPr>
        <w:pStyle w:val="Compact"/>
      </w:pPr>
      <w:r>
        <w:t xml:space="preserve">Согласно имеющимся в материалах дела УПД, товаросопроводительным документам (товарным накладным на получение товаров от поставщиков), по доверенностям от ООО «Проект-Сервис» получателями груза являлись лица, которые в соответствующие периоды работали в ООО «КамгэсИнжиниринг» (подтверждается расчетно-платежными ведомостями и табелями учета рабочего времени), либо водителями в ООО «МИК», которое оказывало транспортные услуги ООО «Камгэс-Инжиниринг» по договору № 59-УС/М-К от 31.12.2015. Товары были поставлены на объекты строительства ООО «Камгэс-Инжиниринг», минуя склады ООО «Авест Групп», ООО «Проект-Сервис» (ООО «Проект Сервис» не имело в проверяемом периоде склады в аренде и в собственности).</w:t>
      </w:r>
    </w:p>
    <w:p>
      <w:pPr>
        <w:pStyle w:val="Compact"/>
      </w:pPr>
      <w:r>
        <w:t xml:space="preserve">Как верно указали суды, в данном случае факт получения ООО «Камгэс-Инжиниринг» товаров непосредственно от поставщиков, без участия посредников, свидетельствует о том, что с поставщиками был создан формальный документооборот. Доверенности на получение товаров от поставщиков оформлены на сотрудников ООО «Камгэс-Инжиииринг» от имени руководителя ООО «Проект-Сервис».</w:t>
      </w:r>
    </w:p>
    <w:p>
      <w:pPr>
        <w:pStyle w:val="Compact"/>
      </w:pPr>
      <w:r>
        <w:t xml:space="preserve">Исходя из ответов, полученных от ООО «Строительная компания «Регион Климата», ООО «АКС-Инжиниринг», налоговым органом установлено, что данные поставщики были найдены ООО «Камгэс-Инжиниринг» с использованием сайта ПАО «Камгэсэнергострой» «закупки.камгэс.рф», где ПАО «Камгэсэнергострой» и его дочерние организации (в том числе ООО «Камгэс-Инжиниринг») размещают заявки (лоты) на закупки ТМЦ и собирают заявки на поставки ТМЦ от потенциальных участников-поставщиков. Согласно ответу ООО «ТатСпецИнжиниринг» работником ООО «КамгэсИнжиниринг» в адрес поставщика ООО «ТатСпецИнжиниринг» пересылается карта партнера ООО «Проект-Сервис» с указанием того, что плательщик меняется с ООО «КамгэсИнжиниринг» на ООО «Проект-Сервис».</w:t>
      </w:r>
    </w:p>
    <w:p>
      <w:pPr>
        <w:pStyle w:val="Compact"/>
      </w:pPr>
      <w:r>
        <w:t xml:space="preserve">Таким образом, ООО «Камгэс-Инжиниринг» имело возможность заключить договора непосредственно с данными поставщиками – ООО «Строительная компания «Регион Климата», ООО «АКС- Инжиниринг», ООО «ТатСпецИнжиниринг». Однако договора заключены с участием посредников - ООО «Авест-Групп», ООО «Проект- Сервис» с увеличением стоимости товаров.</w:t>
      </w:r>
    </w:p>
    <w:p>
      <w:pPr>
        <w:pStyle w:val="Compact"/>
      </w:pPr>
      <w:r>
        <w:t xml:space="preserve">Вместе с тем само по себе приобретение товаров через посредников не может служить доказательством получения необоснованной налоговой выгоды, так как естественным стремлением субъекта предпринимательской деятельности является получение дохода, но в ситуации, когда целью заключения одного договора является завуалированный возврат денежных средств по другому договору, вина налогоплательщика в получении необоснованной налоговой выгоды становится очевидной.</w:t>
      </w:r>
    </w:p>
    <w:p>
      <w:pPr>
        <w:pStyle w:val="Compact"/>
      </w:pPr>
      <w:r>
        <w:t xml:space="preserve">Налоговым органом установлено, что часть денежных средств, уплаченных ООО «Камгэс-Инжиниринг» в адрес ООО «Авест групп», в размере 127 101 370 руб. 20 коп. были обратно возвращены заявителю, как ошибочно перечисленные, тогда как данная сумма являлась оплатой за поставленные товары и не являлась излишне уплаченной.</w:t>
      </w:r>
    </w:p>
    <w:p>
      <w:pPr>
        <w:pStyle w:val="Compact"/>
      </w:pPr>
      <w:r>
        <w:t xml:space="preserve">Согласно</w:t>
      </w:r>
      <w:r>
        <w:t xml:space="preserve"> </w:t>
      </w:r>
      <w:hyperlink w:anchor="Xa39a3ee5e6b4b0d3255bfef95601890afd80709">
        <w:r>
          <w:rPr>
            <w:rStyle w:val="Hyperlink"/>
          </w:rPr>
          <w:t xml:space="preserve">пункту 1 статьи 172</w:t>
        </w:r>
      </w:hyperlink>
      <w:r>
        <w:t xml:space="preserve"> </w:t>
      </w:r>
      <w:r>
        <w:t xml:space="preserve">НК РФ налоговые вычеты производятся на основании счетов-фактур, выставленных продавцами при приобретении налогоплательщиком товаров (работ, услуг), после принятия на учет указанных товаров (работ, услуг) и при наличии соответствующих первичных документов.</w:t>
      </w:r>
    </w:p>
    <w:p>
      <w:pPr>
        <w:pStyle w:val="Compact"/>
      </w:pPr>
      <w:r>
        <w:t xml:space="preserve">В постановлении Высшего Арбитражного Суда Российской Федерации от 09.03.2011 №14473/10 отмечено, что документальное обоснование права на налоговый вычет сумм налога на добавленную стоимость, уплаченных контрагентам при приобретении товаров (работ, услуг), лежит на налогоплательщике.</w:t>
      </w:r>
    </w:p>
    <w:p>
      <w:pPr>
        <w:pStyle w:val="Compact"/>
      </w:pPr>
      <w:r>
        <w:t xml:space="preserve">Фактически для легализации возращенных денежных средств и был формально заключен агентский договор от 11.08.2015 № 11/15, согласно которому ООО «КамгэсИнжиниринг» выступает в качестве субагента, а ООО «Авест групп» - агента. ООО «Авест-Групп», в свою очередь, не являлось агентом по реализации со своими поставщиками по товарам и оборудованию, которые были поставлены в адрес ООО «КамгэсИнжиниринг».</w:t>
      </w:r>
    </w:p>
    <w:p>
      <w:pPr>
        <w:pStyle w:val="Compact"/>
      </w:pPr>
      <w:r>
        <w:t xml:space="preserve">По условиям договора, субагент обязуется совершить фактические действия, направленные на продвижение реализуемого агентом оборудования, согласно представленным каталогам и прайс-листам, путем использования на реализуемых объектах оборудования агента. Однако фактически, ООО «Камгэс-Инжиниринг» не оказывало услуги по продвижению реализуемого ООО «Авест групп» оборудования. По условиям договоров поставки, заключенным с ООО «Авест групп», поставка товара поставщиком осуществлялась на уже указанный в договоре (в спецификации к договору) строительный объект.</w:t>
      </w:r>
    </w:p>
    <w:p>
      <w:pPr>
        <w:pStyle w:val="Compact"/>
      </w:pPr>
      <w:r>
        <w:t xml:space="preserve">С учетом установленных по настоящему делу обстоятельств, суды пришли к верному выводу о том, что заключение агентского договора не обусловлено разумными экономическими или иными причинами (целями делового характера), а единственным мотивом заключения указанного агентского договора явилось намерение общества получить налоговую выгоду, которая в данном случае не может быть признана обоснованной.</w:t>
      </w:r>
    </w:p>
    <w:p>
      <w:pPr>
        <w:pStyle w:val="Compact"/>
      </w:pPr>
      <w:r>
        <w:t xml:space="preserve">Довод общества о том, что между ООО «Камгэс-Инжиниринг» и ООО «Авест групп» сложились отношения с использованием ретро-бонусов, бонусы юридически оформляются как вознаграждение по итогам оказании услуг, был рассмотрен судами и правомерно отклонен.</w:t>
      </w:r>
    </w:p>
    <w:p>
      <w:pPr>
        <w:pStyle w:val="Compact"/>
      </w:pPr>
      <w:r>
        <w:t xml:space="preserve">Согласно</w:t>
      </w:r>
      <w:r>
        <w:t xml:space="preserve"> </w:t>
      </w:r>
      <w:hyperlink w:anchor="Xa39a3ee5e6b4b0d3255bfef95601890afd80709">
        <w:r>
          <w:rPr>
            <w:rStyle w:val="Hyperlink"/>
          </w:rPr>
          <w:t xml:space="preserve">статье 431</w:t>
        </w:r>
      </w:hyperlink>
      <w:r>
        <w:t xml:space="preserve"> </w:t>
      </w:r>
      <w:r>
        <w:t xml:space="preserve">ГК РФ при толковании условий договора судом принимается во внимание буквальное значение содержащихся в нем слов и выражений. Буквальное значение условия договора в случае его неясности устанавливается путем сопоставления с другими условиями и смыслом договора в целом.</w:t>
      </w:r>
    </w:p>
    <w:p>
      <w:pPr>
        <w:pStyle w:val="Compact"/>
      </w:pPr>
      <w:r>
        <w:t xml:space="preserve">В данном случае, согласно буквальному значению содержащихся в спорном договоре слов и выражений, условие о ретро-бонусах в нем отсутствует.</w:t>
      </w:r>
    </w:p>
    <w:p>
      <w:pPr>
        <w:pStyle w:val="Compact"/>
      </w:pPr>
      <w:r>
        <w:t xml:space="preserve">Как верно указали суды, доводы заявителя о правовой природе агентского договора, как соглашения о ретро-бонусах, не подтверждаются ни при буквальном прочтении договора, ни при анализе последующего поведения сторон. Следовательно, тезис о ретро-бонусах выдвинут представителями общества исключительно в рамках избранного способа правовой защиты в целях легализации совершенного заявителем налогового правонарушения.</w:t>
      </w:r>
    </w:p>
    <w:p>
      <w:pPr>
        <w:pStyle w:val="Compact"/>
      </w:pPr>
      <w:r>
        <w:t xml:space="preserve">Довод заявителя о наличии у ООО «Камгэс-Инжинирин» права на налоговый вычет был рассмотрен судами и обоснованно отклонен, поскольку материалами дела не подтверждается реальность вышеуказанных хозяйственных операций, отсутствуют основания для признания полученной заявителем налоговой выгоды обоснованной.</w:t>
      </w:r>
    </w:p>
    <w:p>
      <w:pPr>
        <w:pStyle w:val="Compact"/>
      </w:pPr>
      <w:r>
        <w:t xml:space="preserve">С учетом вышеизложенного, исследовав материалы дела, проанализировав собранные по делу доказательства и доводы сторон в совокупности и во взаимосвязи, суды пришли к правильному выводу об отсутствии оснований для удовлетворения требования общества. Все указанные выше обстоятельства в совокупности свидетельствуют об отсутствии реальности хозяйственных операций общества и оснований для признания полученной налоговой выгоды обоснованной.</w:t>
      </w:r>
    </w:p>
    <w:p>
      <w:pPr>
        <w:pStyle w:val="Compact"/>
      </w:pPr>
      <w:r>
        <w:t xml:space="preserve">Положенные в основу кассационной жалобы доводы общества, не опровергают обстоятельств, установленных судами предыдущих инстанций и, соответственно, не влияют на законность принятых судебных актов.</w:t>
      </w:r>
    </w:p>
    <w:p>
      <w:pPr>
        <w:pStyle w:val="Compact"/>
      </w:pPr>
      <w:r>
        <w:t xml:space="preserve">Переоценка установленных судами фактических обстоятельств дела и принятых ими доказательств в кассационной инстанции недопустима в силу требований, предусмотренных</w:t>
      </w:r>
      <w:r>
        <w:t xml:space="preserve"> </w:t>
      </w:r>
      <w:hyperlink w:anchor="Xa39a3ee5e6b4b0d3255bfef95601890afd80709">
        <w:r>
          <w:rPr>
            <w:rStyle w:val="Hyperlink"/>
          </w:rPr>
          <w:t xml:space="preserve">статьей 286</w:t>
        </w:r>
      </w:hyperlink>
      <w:r>
        <w:t xml:space="preserve">,</w:t>
      </w:r>
      <w:r>
        <w:t xml:space="preserve"> </w:t>
      </w:r>
      <w:hyperlink w:anchor="Xa39a3ee5e6b4b0d3255bfef95601890afd80709">
        <w:r>
          <w:rPr>
            <w:rStyle w:val="Hyperlink"/>
          </w:rPr>
          <w:t xml:space="preserve">частью 2 статьи 287</w:t>
        </w:r>
      </w:hyperlink>
      <w:r>
        <w:t xml:space="preserve"> </w:t>
      </w:r>
      <w:r>
        <w:t xml:space="preserve">АПК РФ.</w:t>
      </w:r>
    </w:p>
    <w:p>
      <w:pPr>
        <w:pStyle w:val="Compact"/>
      </w:pPr>
      <w:r>
        <w:t xml:space="preserve">Нормы права при разрешении спора применены судами правильно. Нарушений процессуальных норм, влекущих отмену судебных актов (</w:t>
      </w:r>
      <w:hyperlink w:anchor="Xa39a3ee5e6b4b0d3255bfef95601890afd80709">
        <w:r>
          <w:rPr>
            <w:rStyle w:val="Hyperlink"/>
          </w:rPr>
          <w:t xml:space="preserve">статья 288</w:t>
        </w:r>
      </w:hyperlink>
      <w:r>
        <w:t xml:space="preserve"> </w:t>
      </w:r>
      <w:r>
        <w:t xml:space="preserve">АПК РФ), не установлено.</w:t>
      </w:r>
    </w:p>
    <w:p>
      <w:pPr>
        <w:pStyle w:val="Compact"/>
      </w:pPr>
      <w:r>
        <w:t xml:space="preserve">При таких обстоятельствах, судебная коллегия не находит оснований для отмены судебных актов.</w:t>
      </w:r>
    </w:p>
    <w:p>
      <w:pPr>
        <w:pStyle w:val="Compact"/>
      </w:pPr>
      <w:r>
        <w:t xml:space="preserve">На основании изложенного и руководствуясь</w:t>
      </w:r>
      <w:r>
        <w:t xml:space="preserve"> </w:t>
      </w:r>
      <w:hyperlink w:anchor="Xa39a3ee5e6b4b0d3255bfef95601890afd80709">
        <w:r>
          <w:rPr>
            <w:rStyle w:val="Hyperlink"/>
          </w:rPr>
          <w:t xml:space="preserve">пунктом 1 части 1 статьи 287</w:t>
        </w:r>
      </w:hyperlink>
      <w:r>
        <w:t xml:space="preserve">,</w:t>
      </w:r>
      <w:r>
        <w:t xml:space="preserve"> </w:t>
      </w:r>
      <w:hyperlink w:anchor="Xa39a3ee5e6b4b0d3255bfef95601890afd80709">
        <w:r>
          <w:rPr>
            <w:rStyle w:val="Hyperlink"/>
          </w:rPr>
          <w:t xml:space="preserve">статьями 286</w:t>
        </w:r>
      </w:hyperlink>
      <w:r>
        <w:t xml:space="preserve">,</w:t>
      </w:r>
      <w:r>
        <w:t xml:space="preserve"> </w:t>
      </w:r>
      <w:hyperlink w:anchor="Xa39a3ee5e6b4b0d3255bfef95601890afd80709">
        <w:r>
          <w:rPr>
            <w:rStyle w:val="Hyperlink"/>
          </w:rPr>
          <w:t xml:space="preserve">289</w:t>
        </w:r>
      </w:hyperlink>
      <w:r>
        <w:t xml:space="preserve"> </w:t>
      </w:r>
      <w:r>
        <w:t xml:space="preserve">Арбитражного процессуального кодекса Российской Федерации, Арбитражный суд Поволжского округа</w:t>
      </w:r>
    </w:p>
    <w:p>
      <w:pPr>
        <w:pStyle w:val="Compact"/>
      </w:pPr>
      <w:r>
        <w:t xml:space="preserve">Постановил:</w:t>
      </w:r>
    </w:p>
    <w:p>
      <w:pPr>
        <w:pStyle w:val="Compact"/>
      </w:pPr>
      <w:r>
        <w:t xml:space="preserve">решение Арбитражного суда Республики Татарстан от 22.07.2019 и постановление Одиннадцатого арбитражного апелляционного суда от 07.10.2019 по делу № А65-7790/2019 оставить без изменения, кассационную жалобу – без удовлетворения.</w:t>
      </w:r>
    </w:p>
    <w:p>
      <w:pPr>
        <w:pStyle w:val="Compact"/>
      </w:pPr>
      <w:r>
        <w:t xml:space="preserve">Постановление вступает в законную силу со дня его принятия.</w:t>
      </w:r>
    </w:p>
    <w:p>
      <w:pPr>
        <w:pStyle w:val="Compact"/>
      </w:pPr>
      <w:r>
        <w:t xml:space="preserve">Председательствующий судья Р.Р. Мухаметшин</w:t>
      </w:r>
    </w:p>
    <w:p>
      <w:pPr>
        <w:pStyle w:val="Compact"/>
      </w:pPr>
      <w:r>
        <w:t xml:space="preserve">Судьи Л.Ф. Хабибуллин</w:t>
      </w:r>
    </w:p>
    <w:p>
      <w:pPr>
        <w:pStyle w:val="Compact"/>
      </w:pPr>
      <w:r>
        <w:t xml:space="preserve">А.Н. Ольховиков</w:t>
      </w:r>
    </w:p>
    <w:sectPr>
      <w:pgSz w:h="16838" w:w="11906"/>
      <w:pgMar w:bottom="1133.8582677165355" w:top="1133.8582677165355" w:left="0" w:right="0"/>
      <w:pgNumType w:start="1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200" w:line="240" w:lineRule="auto"/>
        <w:ind w:left="1275" w:right="615" w:firstLine="435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0" w:right="855" w:firstLine="1275"/>
      <w:contextualSpacing w:val="1"/>
      <w:jc w:val="center"/>
    </w:pPr>
    <w:rPr>
      <w:rFonts w:ascii="Calibri" w:cs="Calibri" w:eastAsia="Calibri" w:hAnsi="Calibri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0" w:before="0" w:line="240" w:lineRule="auto"/>
      <w:ind w:left="0" w:right="855" w:firstLine="1275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200" w:before="200" w:line="240" w:lineRule="auto"/>
      <w:ind w:left="0" w:right="855" w:firstLine="1275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0" w:before="0" w:line="240" w:lineRule="auto"/>
      <w:ind w:left="0" w:right="855" w:firstLine="1275"/>
      <w:jc w:val="center"/>
    </w:pPr>
    <w:rPr>
      <w:rFonts w:ascii="Arial" w:cs="Arial" w:eastAsia="Arial" w:hAnsi="Arial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0" w:before="400" w:line="480" w:lineRule="auto"/>
      <w:ind w:left="27.755905511810894" w:right="765" w:firstLine="0"/>
      <w:jc w:val="right"/>
    </w:pPr>
    <w:rPr>
      <w:rFonts w:ascii="Arial" w:cs="Arial" w:eastAsia="Arial" w:hAnsi="Arial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240" w:before="480" w:line="24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335b8a"/>
      <w:sz w:val="36"/>
      <w:szCs w:val="36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240" w:before="240" w:line="240" w:lineRule="auto"/>
      <w:ind w:left="0" w:right="0" w:firstLine="0"/>
      <w:jc w:val="center"/>
    </w:pPr>
    <w:rPr>
      <w:rFonts w:ascii="Calibri" w:cs="Calibri" w:eastAsia="Calibri" w:hAnsi="Calibri"/>
      <w:b w:val="1"/>
      <w:i w:val="1"/>
      <w:smallCaps w:val="0"/>
      <w:strike w:val="0"/>
      <w:color w:val="335b8a"/>
      <w:sz w:val="30"/>
      <w:szCs w:val="30"/>
      <w:u w:val="none"/>
      <w:vertAlign w:val="baseline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2020-08-27T07:29:58Z</dcterms:created>
  <dcterms:modified xsi:type="dcterms:W3CDTF">2020-08-27T07:29:58Z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